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4584" w14:textId="664ADE5C" w:rsidR="00832B2B" w:rsidRPr="00832B2B" w:rsidRDefault="00832B2B" w:rsidP="00832B2B">
      <w:r w:rsidRPr="00832B2B">
        <w:rPr>
          <w:b/>
          <w:bCs/>
        </w:rPr>
        <w:t>Voici les principales modifications à apporter à la version mise à jour au 1</w:t>
      </w:r>
      <w:r w:rsidRPr="00832B2B">
        <w:rPr>
          <w:b/>
          <w:bCs/>
          <w:vertAlign w:val="superscript"/>
        </w:rPr>
        <w:t>er</w:t>
      </w:r>
      <w:r>
        <w:rPr>
          <w:b/>
          <w:bCs/>
        </w:rPr>
        <w:t xml:space="preserve"> </w:t>
      </w:r>
      <w:r w:rsidRPr="00832B2B">
        <w:rPr>
          <w:b/>
          <w:bCs/>
        </w:rPr>
        <w:t>mai 202</w:t>
      </w:r>
      <w:r w:rsidR="00A52B9B">
        <w:rPr>
          <w:b/>
          <w:bCs/>
        </w:rPr>
        <w:t>5</w:t>
      </w:r>
      <w:r w:rsidRPr="00832B2B">
        <w:rPr>
          <w:b/>
          <w:bCs/>
        </w:rPr>
        <w:t>, pour l’EQE 202</w:t>
      </w:r>
      <w:r w:rsidR="00A52B9B">
        <w:rPr>
          <w:b/>
          <w:bCs/>
        </w:rPr>
        <w:t>6</w:t>
      </w:r>
      <w:r w:rsidRPr="00832B2B">
        <w:rPr>
          <w:b/>
          <w:bCs/>
        </w:rPr>
        <w:t xml:space="preserve"> (droit applicable 31 octobre 202</w:t>
      </w:r>
      <w:r w:rsidR="00A52B9B">
        <w:rPr>
          <w:b/>
          <w:bCs/>
        </w:rPr>
        <w:t>5</w:t>
      </w:r>
      <w:r w:rsidRPr="00832B2B">
        <w:rPr>
          <w:b/>
          <w:bCs/>
        </w:rPr>
        <w:t>)</w:t>
      </w:r>
    </w:p>
    <w:p w14:paraId="34E30261" w14:textId="77777777" w:rsidR="00832B2B" w:rsidRDefault="00832B2B" w:rsidP="00832B2B"/>
    <w:p w14:paraId="4FB0F4A0" w14:textId="6051D2E4" w:rsidR="00087F27" w:rsidRDefault="00972A19" w:rsidP="00B53D34">
      <w:r>
        <w:t xml:space="preserve">1) </w:t>
      </w:r>
      <w:r w:rsidR="00137F17">
        <w:t xml:space="preserve">En ce qui concerne le guide du déposant PCT, </w:t>
      </w:r>
      <w:r w:rsidR="00A7147A">
        <w:t>la nomenclature pour les paragraphes a changé :</w:t>
      </w:r>
    </w:p>
    <w:p w14:paraId="03ECFDC0" w14:textId="3E4B4960" w:rsidR="00A7147A" w:rsidRDefault="00A7147A" w:rsidP="00B53D34">
      <w:r>
        <w:t xml:space="preserve">- GD § </w:t>
      </w:r>
      <w:r w:rsidR="00DD1965">
        <w:t>1.002 devient GD IP 1.002 (pour « Interna</w:t>
      </w:r>
      <w:r w:rsidR="00150788">
        <w:t>t</w:t>
      </w:r>
      <w:r w:rsidR="00DD1965">
        <w:t xml:space="preserve">ional </w:t>
      </w:r>
      <w:r w:rsidR="005A6041">
        <w:t>P</w:t>
      </w:r>
      <w:r w:rsidR="00DD1965">
        <w:t>hase »)</w:t>
      </w:r>
    </w:p>
    <w:p w14:paraId="1A7F7D47" w14:textId="220B0166" w:rsidR="00DD1965" w:rsidRDefault="00DD1965" w:rsidP="00B53D34">
      <w:r>
        <w:t>- GD-</w:t>
      </w:r>
      <w:proofErr w:type="spellStart"/>
      <w:r>
        <w:t>VolII</w:t>
      </w:r>
      <w:proofErr w:type="spellEnd"/>
      <w:r>
        <w:t>-</w:t>
      </w:r>
      <w:proofErr w:type="spellStart"/>
      <w:r>
        <w:t>chapnatEP</w:t>
      </w:r>
      <w:proofErr w:type="spellEnd"/>
      <w:r>
        <w:t xml:space="preserve"> devient </w:t>
      </w:r>
      <w:r w:rsidR="005A6041">
        <w:t>GD NP EP (pour « National Phase »)</w:t>
      </w:r>
    </w:p>
    <w:p w14:paraId="3E50915F" w14:textId="77777777" w:rsidR="00972A19" w:rsidRDefault="00972A19" w:rsidP="00B53D34"/>
    <w:p w14:paraId="605647EE" w14:textId="77777777" w:rsidR="00453CB8" w:rsidRDefault="00972A19" w:rsidP="00B53D34">
      <w:r>
        <w:t xml:space="preserve">2) Possibilité de déposer les dessins en couleurs devant l’OEB : JO 2025, A49 et JO 2025, </w:t>
      </w:r>
      <w:r w:rsidR="00453CB8">
        <w:t>A57.</w:t>
      </w:r>
    </w:p>
    <w:p w14:paraId="66048FD9" w14:textId="77777777" w:rsidR="00724154" w:rsidRDefault="00453CB8" w:rsidP="00B53D34">
      <w:r>
        <w:t xml:space="preserve">-&gt; Modifications à apporter à l’art. 14, </w:t>
      </w:r>
      <w:r w:rsidR="00D404FF">
        <w:t xml:space="preserve">art. 78, </w:t>
      </w:r>
      <w:r w:rsidR="00662B73">
        <w:t xml:space="preserve">art. 153, </w:t>
      </w:r>
      <w:r w:rsidR="00F070A3">
        <w:t>R. 56-56bis</w:t>
      </w:r>
    </w:p>
    <w:p w14:paraId="5F697D65" w14:textId="77777777" w:rsidR="00724154" w:rsidRDefault="00724154" w:rsidP="00B53D34"/>
    <w:p w14:paraId="03E6056B" w14:textId="77777777" w:rsidR="000D3A2C" w:rsidRDefault="00724154" w:rsidP="00B53D34">
      <w:r>
        <w:t xml:space="preserve">3) Décision G1/23, qui vient confirmer </w:t>
      </w:r>
      <w:r w:rsidR="002370BA">
        <w:t xml:space="preserve">G1/92 (art. </w:t>
      </w:r>
      <w:r w:rsidR="000D3A2C">
        <w:t>54)</w:t>
      </w:r>
    </w:p>
    <w:p w14:paraId="54DCFF95" w14:textId="77777777" w:rsidR="000D3A2C" w:rsidRDefault="000D3A2C" w:rsidP="00B53D34"/>
    <w:p w14:paraId="38B44D49" w14:textId="77777777" w:rsidR="00B84B67" w:rsidRDefault="003E1916" w:rsidP="00B53D34">
      <w:r>
        <w:t xml:space="preserve">4) Adhésion du Monténégro au Protocole de Londres (art. </w:t>
      </w:r>
      <w:r w:rsidR="003B2A52">
        <w:t>65). Voir JO 2025, A43.</w:t>
      </w:r>
    </w:p>
    <w:p w14:paraId="1171E318" w14:textId="77777777" w:rsidR="00B84B67" w:rsidRDefault="00B84B67" w:rsidP="00B53D34"/>
    <w:p w14:paraId="29385232" w14:textId="77777777" w:rsidR="009E751B" w:rsidRDefault="00B84B67" w:rsidP="00B53D34">
      <w:r>
        <w:t xml:space="preserve">5) Décision G1/24, selon laquelle la description doit être « consultée » pour </w:t>
      </w:r>
      <w:r w:rsidR="009E751B">
        <w:t>interpréter les revendications. Décision appliquée de manière disparate par les chambres de recours, donc peu de chances que cela soit testé à l’EQE.</w:t>
      </w:r>
    </w:p>
    <w:p w14:paraId="15DEB690" w14:textId="77777777" w:rsidR="009E751B" w:rsidRDefault="009E751B" w:rsidP="00B53D34"/>
    <w:p w14:paraId="122AB25C" w14:textId="72D8684F" w:rsidR="00972A19" w:rsidRDefault="004D75AB" w:rsidP="00B53D34">
      <w:r>
        <w:t xml:space="preserve">6) Décision G2/24, qui vient confirmer </w:t>
      </w:r>
      <w:r w:rsidR="00540892">
        <w:t>G3/04. A ajouter à l’art. 105</w:t>
      </w:r>
      <w:r w:rsidR="00C16288">
        <w:t xml:space="preserve"> et à l’art. 110.</w:t>
      </w:r>
      <w:r w:rsidR="00540892">
        <w:t xml:space="preserve"> </w:t>
      </w:r>
      <w:r w:rsidR="00972A19">
        <w:t xml:space="preserve"> </w:t>
      </w:r>
    </w:p>
    <w:p w14:paraId="0318B0BB" w14:textId="77777777" w:rsidR="00087F27" w:rsidRDefault="00087F27" w:rsidP="00B53D34"/>
    <w:sectPr w:rsidR="00087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2B"/>
    <w:rsid w:val="00024061"/>
    <w:rsid w:val="00077420"/>
    <w:rsid w:val="00087F27"/>
    <w:rsid w:val="000D3A2C"/>
    <w:rsid w:val="000F72CC"/>
    <w:rsid w:val="00137F17"/>
    <w:rsid w:val="00150788"/>
    <w:rsid w:val="001B02CD"/>
    <w:rsid w:val="002370BA"/>
    <w:rsid w:val="003B2A52"/>
    <w:rsid w:val="003E1916"/>
    <w:rsid w:val="004301EA"/>
    <w:rsid w:val="00440E14"/>
    <w:rsid w:val="00453CB8"/>
    <w:rsid w:val="00496B40"/>
    <w:rsid w:val="004D5CA0"/>
    <w:rsid w:val="004D75AB"/>
    <w:rsid w:val="00540892"/>
    <w:rsid w:val="005A6041"/>
    <w:rsid w:val="00662B73"/>
    <w:rsid w:val="006D575D"/>
    <w:rsid w:val="00724154"/>
    <w:rsid w:val="00832B2B"/>
    <w:rsid w:val="008802D7"/>
    <w:rsid w:val="00972A19"/>
    <w:rsid w:val="009D2117"/>
    <w:rsid w:val="009E751B"/>
    <w:rsid w:val="00A16F38"/>
    <w:rsid w:val="00A52B9B"/>
    <w:rsid w:val="00A7147A"/>
    <w:rsid w:val="00B53D34"/>
    <w:rsid w:val="00B84B67"/>
    <w:rsid w:val="00C16288"/>
    <w:rsid w:val="00D404FF"/>
    <w:rsid w:val="00D969FF"/>
    <w:rsid w:val="00DD1965"/>
    <w:rsid w:val="00E7603D"/>
    <w:rsid w:val="00F0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B750"/>
  <w15:chartTrackingRefBased/>
  <w15:docId w15:val="{B7742EDB-08A5-46AE-A797-637A247B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837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Baque</dc:creator>
  <cp:keywords/>
  <dc:description/>
  <cp:lastModifiedBy>Gregory Baque</cp:lastModifiedBy>
  <cp:revision>2</cp:revision>
  <dcterms:created xsi:type="dcterms:W3CDTF">2026-06-14T13:55:00Z</dcterms:created>
  <dcterms:modified xsi:type="dcterms:W3CDTF">2026-06-14T13:55:00Z</dcterms:modified>
</cp:coreProperties>
</file>